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FC" w:rsidRDefault="000B177A" w:rsidP="00AF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722728" cy="596096"/>
            <wp:effectExtent l="0" t="0" r="1422" b="0"/>
            <wp:docPr id="1" name="logo" descr="Home">
              <a:hlinkClick xmlns:a="http://schemas.openxmlformats.org/drawingml/2006/main" r:id="rId5" tooltip="&quot;Home - MathMammoth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ome">
                      <a:hlinkClick r:id="rId5" tooltip="&quot;Home - MathMammoth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46" cy="59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="00AF10FC" w:rsidRPr="00EB1D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http://www.mathmammoth.com/complete/placement_tests.php</w:t>
        </w:r>
      </w:hyperlink>
    </w:p>
    <w:p w:rsidR="000B177A" w:rsidRPr="000B177A" w:rsidRDefault="000B177A" w:rsidP="000B177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0B17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Math Mammoth placement tests</w:t>
      </w:r>
      <w:r w:rsidR="00DC05D9">
        <w:rPr>
          <w:rFonts w:eastAsia="Times New Roman" w:cs="Times New Roman"/>
          <w:b/>
          <w:bCs/>
          <w:kern w:val="36"/>
        </w:rPr>
        <w:t xml:space="preserve"> (</w:t>
      </w:r>
      <w:r w:rsidRPr="000B177A">
        <w:rPr>
          <w:rFonts w:eastAsia="Times New Roman" w:cs="Times New Roman"/>
          <w:b/>
          <w:bCs/>
          <w:kern w:val="36"/>
        </w:rPr>
        <w:t>free math assessment</w:t>
      </w:r>
      <w:r w:rsidR="00DC05D9">
        <w:rPr>
          <w:rFonts w:eastAsia="Times New Roman" w:cs="Times New Roman"/>
          <w:b/>
          <w:bCs/>
          <w:kern w:val="36"/>
        </w:rPr>
        <w:t>)</w:t>
      </w:r>
    </w:p>
    <w:p w:rsidR="000B177A" w:rsidRPr="000B177A" w:rsidRDefault="00DC05D9" w:rsidP="00DC05D9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U</w:t>
      </w:r>
      <w:r w:rsidR="000B177A" w:rsidRPr="000B177A">
        <w:rPr>
          <w:rFonts w:eastAsia="Times New Roman" w:cs="Times New Roman"/>
        </w:rPr>
        <w:t>se these tests as general math diagnostic tests, to h</w:t>
      </w:r>
      <w:r>
        <w:rPr>
          <w:rFonts w:eastAsia="Times New Roman" w:cs="Times New Roman"/>
        </w:rPr>
        <w:t>elp find if the student has any gaps or not learned specific topics. T</w:t>
      </w:r>
      <w:r w:rsidR="000B177A" w:rsidRPr="000B177A">
        <w:rPr>
          <w:rFonts w:eastAsia="Times New Roman" w:cs="Times New Roman"/>
        </w:rPr>
        <w:t>he tests gr</w:t>
      </w:r>
      <w:r>
        <w:rPr>
          <w:rFonts w:eastAsia="Times New Roman" w:cs="Times New Roman"/>
        </w:rPr>
        <w:t>oup the questions by topic.</w:t>
      </w:r>
      <w:r w:rsidR="00AF10F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L</w:t>
      </w:r>
      <w:r w:rsidR="000B177A" w:rsidRPr="000B177A">
        <w:rPr>
          <w:rFonts w:eastAsia="Times New Roman" w:cs="Times New Roman"/>
        </w:rPr>
        <w:t>ook at the test results per "sections" of similar problems (addition, multiplication, measuring, geometry, place value, problem solving). The goal is to find a test that the</w:t>
      </w:r>
      <w:r>
        <w:rPr>
          <w:rFonts w:eastAsia="Times New Roman" w:cs="Times New Roman"/>
        </w:rPr>
        <w:t xml:space="preserve"> child passes or nearly passes with a score </w:t>
      </w:r>
      <w:r w:rsidR="000B177A" w:rsidRPr="000B177A">
        <w:rPr>
          <w:rFonts w:eastAsia="Times New Roman" w:cs="Times New Roman"/>
        </w:rPr>
        <w:t>approximately in the 65-85% range. That indicate</w:t>
      </w:r>
      <w:r>
        <w:rPr>
          <w:rFonts w:eastAsia="Times New Roman" w:cs="Times New Roman"/>
        </w:rPr>
        <w:t>s</w:t>
      </w:r>
      <w:r w:rsidR="000B177A" w:rsidRPr="000B177A">
        <w:rPr>
          <w:rFonts w:eastAsia="Times New Roman" w:cs="Times New Roman"/>
        </w:rPr>
        <w:t xml:space="preserve"> the general placem</w:t>
      </w:r>
      <w:r w:rsidR="000B177A" w:rsidRPr="00DC05D9">
        <w:rPr>
          <w:rFonts w:eastAsia="Times New Roman" w:cs="Times New Roman"/>
        </w:rPr>
        <w:t>ent of the child in math</w:t>
      </w:r>
      <w:r w:rsidR="000B177A" w:rsidRPr="000B177A">
        <w:rPr>
          <w:rFonts w:eastAsia="Times New Roman" w:cs="Times New Roman"/>
        </w:rPr>
        <w:t>. If the child scores better, consider administering the next test up. If the child does worse than 65%, consider administering the next lower level test.</w:t>
      </w:r>
      <w:r>
        <w:rPr>
          <w:rFonts w:eastAsia="Times New Roman" w:cs="Times New Roman"/>
        </w:rPr>
        <w:t xml:space="preserve"> </w:t>
      </w:r>
      <w:r w:rsidRPr="00DC05D9">
        <w:rPr>
          <w:rFonts w:eastAsia="Times New Roman" w:cs="Times New Roman"/>
        </w:rPr>
        <w:t>T</w:t>
      </w:r>
      <w:r w:rsidR="000B177A" w:rsidRPr="000B177A">
        <w:rPr>
          <w:rFonts w:eastAsia="Times New Roman" w:cs="Times New Roman"/>
        </w:rPr>
        <w:t xml:space="preserve">he student should score 80% or more in the test. Children scoring between 70 and 80% may also continue with the next grade, depending on the types of errors (careless errors or not remembering something, vs. lack of understanding). Use your judgment. </w:t>
      </w:r>
      <w:r>
        <w:rPr>
          <w:rFonts w:eastAsia="Times New Roman" w:cs="Times New Roman"/>
        </w:rPr>
        <w:t>Use CTRL + click to access the tests below.</w:t>
      </w:r>
    </w:p>
    <w:p w:rsidR="000B177A" w:rsidRPr="000B177A" w:rsidRDefault="000B177A" w:rsidP="000B177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Math Mammoth End of Y</w:t>
        </w:r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Test, Grade 1</w:t>
        </w:r>
      </w:hyperlink>
      <w:r w:rsidRPr="000B177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Answers to Math Mammoth End of Year Test, Grade 1</w:t>
        </w:r>
      </w:hyperlink>
    </w:p>
    <w:p w:rsidR="000B177A" w:rsidRPr="000B177A" w:rsidRDefault="000B177A" w:rsidP="000B177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Math Mammoth End of Year Test, Grade 2</w:t>
        </w:r>
      </w:hyperlink>
      <w:r w:rsidRPr="000B177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Answers to Math Mammoth End of Year Test, Grade 2</w:t>
        </w:r>
      </w:hyperlink>
    </w:p>
    <w:p w:rsidR="000B177A" w:rsidRPr="000B177A" w:rsidRDefault="000B177A" w:rsidP="000B177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Math Mammoth End of Year Test, Grade 3</w:t>
        </w:r>
      </w:hyperlink>
      <w:r w:rsidRPr="000B177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Answers to Math Mammoth End of Year Test, Grade 3</w:t>
        </w:r>
      </w:hyperlink>
    </w:p>
    <w:p w:rsidR="000B177A" w:rsidRPr="000B177A" w:rsidRDefault="000B177A" w:rsidP="000B177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Math Mammoth End of Year Test, Grade 4</w:t>
        </w:r>
      </w:hyperlink>
      <w:r w:rsidRPr="000B177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Answers to Math Mammoth End of Year Test, Grade 4</w:t>
        </w:r>
      </w:hyperlink>
    </w:p>
    <w:p w:rsidR="000B177A" w:rsidRPr="000B177A" w:rsidRDefault="000B177A" w:rsidP="000B177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Math Mammoth End of Year Test, Grade 5</w:t>
        </w:r>
      </w:hyperlink>
      <w:r w:rsidRPr="000B177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Answers to Math Mammoth End of Year Test, Grade 5</w:t>
        </w:r>
      </w:hyperlink>
    </w:p>
    <w:p w:rsidR="000B177A" w:rsidRPr="000B177A" w:rsidRDefault="000B177A" w:rsidP="000B177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Math Mammoth End of Year Test, Grade 6</w:t>
        </w:r>
      </w:hyperlink>
      <w:r w:rsidRPr="000B177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Answers to Math Mammoth End of Year Test, Grade 6</w:t>
        </w:r>
      </w:hyperlink>
    </w:p>
    <w:p w:rsidR="00EC68DD" w:rsidRPr="00DC05D9" w:rsidRDefault="000B177A" w:rsidP="00DC05D9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Math Mammoth End of Year Test, Grade 7</w:t>
        </w:r>
      </w:hyperlink>
      <w:r w:rsidRPr="000B177A">
        <w:rPr>
          <w:rFonts w:ascii="Times New Roman" w:eastAsia="Times New Roman" w:hAnsi="Times New Roman" w:cs="Times New Roman"/>
          <w:sz w:val="24"/>
          <w:szCs w:val="24"/>
        </w:rPr>
        <w:t xml:space="preserve"> (pre-algebra)</w:t>
      </w:r>
      <w:r w:rsidRPr="000B177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history="1">
        <w:r w:rsidRPr="000B1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Answers to Math Mammoth End of Year Test, Grade 7</w:t>
        </w:r>
      </w:hyperlink>
    </w:p>
    <w:sectPr w:rsidR="00EC68DD" w:rsidRPr="00DC05D9" w:rsidSect="00EC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567B"/>
    <w:multiLevelType w:val="multilevel"/>
    <w:tmpl w:val="D02C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63B59"/>
    <w:multiLevelType w:val="multilevel"/>
    <w:tmpl w:val="094C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B177A"/>
    <w:rsid w:val="000B177A"/>
    <w:rsid w:val="00AF10FC"/>
    <w:rsid w:val="00DC05D9"/>
    <w:rsid w:val="00EC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DD"/>
  </w:style>
  <w:style w:type="paragraph" w:styleId="Heading1">
    <w:name w:val="heading 1"/>
    <w:basedOn w:val="Normal"/>
    <w:link w:val="Heading1Char"/>
    <w:uiPriority w:val="9"/>
    <w:qFormat/>
    <w:rsid w:val="000B1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B1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8849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5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mammoth.com/preview/tests/End_of_Year_Test_Grade1.pdf" TargetMode="External"/><Relationship Id="rId13" Type="http://schemas.openxmlformats.org/officeDocument/2006/relationships/hyperlink" Target="http://www.mathmammoth.com/preview/tests/End_of_Year_Test_Grade3_Answers.pdf" TargetMode="External"/><Relationship Id="rId18" Type="http://schemas.openxmlformats.org/officeDocument/2006/relationships/hyperlink" Target="http://www.mathmammoth.com/preview/tests/End_of_Year_Test_Grade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mammoth.com/preview/tests/End_of_Year_Test_Grade7_Answers.pdf" TargetMode="External"/><Relationship Id="rId7" Type="http://schemas.openxmlformats.org/officeDocument/2006/relationships/hyperlink" Target="http://www.mathmammoth.com/complete/placement_tests.php" TargetMode="External"/><Relationship Id="rId12" Type="http://schemas.openxmlformats.org/officeDocument/2006/relationships/hyperlink" Target="http://www.mathmammoth.com/preview/tests/End_of_Year_Test_Grade3.pdf" TargetMode="External"/><Relationship Id="rId17" Type="http://schemas.openxmlformats.org/officeDocument/2006/relationships/hyperlink" Target="http://www.mathmammoth.com/preview/tests/End_of_Year_Test_Grade5_Answer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mammoth.com/preview/tests/End_of_Year_Test_Grade5.pdf" TargetMode="External"/><Relationship Id="rId20" Type="http://schemas.openxmlformats.org/officeDocument/2006/relationships/hyperlink" Target="http://www.mathmammoth.com/preview/tests/End_of_Year_Test_Grade7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athmammoth.com/preview/tests/End_of_Year_Test_Grade2_Answers.pdf" TargetMode="External"/><Relationship Id="rId5" Type="http://schemas.openxmlformats.org/officeDocument/2006/relationships/hyperlink" Target="http://www.mathmammoth.com/" TargetMode="External"/><Relationship Id="rId15" Type="http://schemas.openxmlformats.org/officeDocument/2006/relationships/hyperlink" Target="http://www.mathmammoth.com/preview/tests/End_of_Year_Test_Grade4_Answer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thmammoth.com/preview/tests/End_of_Year_Test_Grade2.pdf" TargetMode="External"/><Relationship Id="rId19" Type="http://schemas.openxmlformats.org/officeDocument/2006/relationships/hyperlink" Target="http://www.mathmammoth.com/preview/tests/End_of_Year_Test_Grade6_Answ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mammoth.com/preview/tests/End_of_Year_Test_Grade1_Answers.pdf" TargetMode="External"/><Relationship Id="rId14" Type="http://schemas.openxmlformats.org/officeDocument/2006/relationships/hyperlink" Target="http://www.mathmammoth.com/preview/tests/End_of_Year_Test_Grade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Cassidy</dc:creator>
  <cp:lastModifiedBy>Terri Cassidy</cp:lastModifiedBy>
  <cp:revision>1</cp:revision>
  <dcterms:created xsi:type="dcterms:W3CDTF">2015-08-16T23:26:00Z</dcterms:created>
  <dcterms:modified xsi:type="dcterms:W3CDTF">2015-08-16T23:49:00Z</dcterms:modified>
</cp:coreProperties>
</file>